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Default="001419AD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 w:rsidRPr="00984884"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  <w:p w:rsidR="001419AD" w:rsidRPr="00984884" w:rsidRDefault="00C969EF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9</w:t>
                            </w:r>
                            <w:r w:rsidR="009B731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2</w:t>
                            </w:r>
                            <w:r w:rsidR="009B731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Default="001419AD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 w:rsidRPr="00984884"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  <w:t>Tisková zpráva</w:t>
                      </w:r>
                    </w:p>
                    <w:p w:rsidR="001419AD" w:rsidRPr="00984884" w:rsidRDefault="00C969EF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9</w:t>
                      </w:r>
                      <w:r w:rsidR="009B731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2</w:t>
                      </w:r>
                      <w:r w:rsidR="009B731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0A42CF" w:rsidP="000A42CF"/>
    <w:p w:rsidR="000A42CF" w:rsidRDefault="007A51B5" w:rsidP="00192DC1">
      <w:pPr>
        <w:jc w:val="both"/>
        <w:rPr>
          <w:rFonts w:ascii="Arial" w:hAnsi="Arial" w:cs="Arial"/>
        </w:rPr>
      </w:pPr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163830</wp:posOffset>
                </wp:positionV>
                <wp:extent cx="5369560" cy="635698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635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9EF" w:rsidRDefault="00C969E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C969E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Počet turistů v Praze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poprvé </w:t>
                            </w:r>
                            <w:r w:rsidRPr="00C969E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překonal hranici 6 milionů</w:t>
                            </w:r>
                          </w:p>
                          <w:p w:rsidR="00C969EF" w:rsidRPr="00C969EF" w:rsidRDefault="00C969E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69EF" w:rsidRPr="00C969EF" w:rsidRDefault="00C969E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C969E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Statistiky příjezdového cestovního ruchu do Prahy za rok 2014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uvádějí rekordní číslo – objevovat </w:t>
                            </w:r>
                            <w:r w:rsidR="003D2DE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krásu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české metropole</w:t>
                            </w:r>
                            <w:r w:rsidRPr="00C969E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přijelo 6 116 </w:t>
                            </w:r>
                            <w:r w:rsidR="00D80E3C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015</w:t>
                            </w:r>
                            <w:r w:rsidRPr="00C969E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turistů, což je o téměř čtyři procenta více než předloni. </w:t>
                            </w:r>
                            <w:r w:rsidR="003D2DE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Zatímco lidí ze</w:t>
                            </w:r>
                            <w:r w:rsidR="00D80E3C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zahraničí přibylo, počet rezidentů</w:t>
                            </w:r>
                            <w:r w:rsidR="003D2DE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70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ubytovaných </w:t>
                            </w:r>
                            <w:r w:rsidR="003D2DE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v h</w:t>
                            </w:r>
                            <w:r w:rsidR="00D80E3C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lavním městě poklesl</w:t>
                            </w:r>
                            <w:r w:rsidR="003D2DE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. Data potvrdila i předpokládaný propad turistů z Ruska a Ukrajiny a rostoucí zájem o P</w:t>
                            </w:r>
                            <w:r w:rsidR="005F470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rahu na asijských trzích</w:t>
                            </w:r>
                            <w:r w:rsidR="003D2DE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F4703" w:rsidRDefault="005F4703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F4703" w:rsidRPr="005F4703" w:rsidRDefault="005F4703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F470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„Děláme vše pro to, aby Praha nebyla závislá jen na jedné zdrojové zemi. Svými aktivitami, ať již zahraniční internetovou kampaní, polep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em dopravního letounu nebo </w:t>
                            </w:r>
                            <w:r w:rsidRPr="005F470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účastí na veletrzích cestovního ruchu, systematicky oslovujeme jak potenciální turisty z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 hlavních zdrojových</w:t>
                            </w:r>
                            <w:r w:rsidRPr="005F470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zemí, tak i hosty z rozvíjejících se trhů. Přestože P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raha čelí velkému úbytku Rusů, jejich pokles kompenzují zejména Číňané, Korejci, Indové nebo Němci,“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komentuje čerstvé statistiky ředitelka Prague City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70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Nora Dolanská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4703" w:rsidRDefault="005F4703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C7BB2" w:rsidRDefault="005F4703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První desítce návštěvníků české metropole nadále dominují Němci, kterých loni přijelo o 59 tisíc víc než v roce 2013. </w:t>
                            </w:r>
                            <w:r w:rsidR="000C7BB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Navzdory tomu, že jich v Praze meziročně přenocovalo o 67 tisíc méně, se na druhé příčce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stále drží hosté z</w:t>
                            </w:r>
                            <w:r w:rsidR="000C7BB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 Ruska. S třicetitisícovým přírůstkem jsou </w:t>
                            </w:r>
                          </w:p>
                          <w:p w:rsidR="00FA125F" w:rsidRDefault="000C7BB2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 třetím místě Ameri</w:t>
                            </w:r>
                            <w:r w:rsidR="00422C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čané, následováni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Brity, Italy a </w:t>
                            </w:r>
                            <w:r w:rsidR="00AD65F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Francouzi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 Do TOP 10 se dostalo také Slovensko, Polsko nebo Španělsko.</w:t>
                            </w:r>
                            <w:r w:rsidR="00422C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65FF" w:rsidRDefault="00AD65FF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C7BB2" w:rsidRDefault="00AD65FF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Nejmarka</w:t>
                            </w:r>
                            <w:r w:rsidR="00F107F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tnější přírůstek </w:t>
                            </w:r>
                            <w:r w:rsidR="008278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představují hosté z Jižní Koreje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jichž se v Praze ubytovalo o 34 tisíc více (tj. o 37%) než v předešlém </w:t>
                            </w:r>
                            <w:r w:rsidR="0073381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roce. Čínských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turistů v metropoli také </w:t>
                            </w:r>
                            <w:r w:rsidR="0073381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meziročně přibylo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a to </w:t>
                            </w:r>
                            <w:r w:rsidR="0073381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 35 tisíc (tj. 31%).</w:t>
                            </w:r>
                            <w:bookmarkStart w:id="0" w:name="_GoBack"/>
                            <w:bookmarkEnd w:id="0"/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Pr="00AD65FF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0.25pt;margin-top:12.9pt;width:422.8pt;height:50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VV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" filled="f" stroked="f">
                <v:textbox>
                  <w:txbxContent>
                    <w:p w:rsidR="00C969EF" w:rsidRDefault="00C969EF" w:rsidP="00A677A5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C969E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Počet turistů v Praze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poprvé </w:t>
                      </w:r>
                      <w:r w:rsidRPr="00C969E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překonal hranici 6 milionů</w:t>
                      </w:r>
                    </w:p>
                    <w:p w:rsidR="00C969EF" w:rsidRPr="00C969EF" w:rsidRDefault="00C969EF" w:rsidP="00A677A5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C969EF" w:rsidRPr="00C969EF" w:rsidRDefault="00C969EF" w:rsidP="00A677A5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C969E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Statistiky příjezdového cestovního ruchu do Prahy za rok 2014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uvádějí rekordní číslo – objevovat </w:t>
                      </w:r>
                      <w:r w:rsidR="003D2DE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krásu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české metropole</w:t>
                      </w:r>
                      <w:r w:rsidRPr="00C969E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přijelo 6 116 </w:t>
                      </w:r>
                      <w:r w:rsidR="00D80E3C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015</w:t>
                      </w:r>
                      <w:r w:rsidRPr="00C969E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turistů, což je o téměř čtyři procenta více než předloni. </w:t>
                      </w:r>
                      <w:r w:rsidR="003D2DE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Zatímco lidí ze</w:t>
                      </w:r>
                      <w:r w:rsidR="00D80E3C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zahraničí přibylo, počet rezidentů</w:t>
                      </w:r>
                      <w:r w:rsidR="003D2DE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470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ubytovaných </w:t>
                      </w:r>
                      <w:r w:rsidR="003D2DE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v h</w:t>
                      </w:r>
                      <w:r w:rsidR="00D80E3C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lavním městě poklesl</w:t>
                      </w:r>
                      <w:r w:rsidR="003D2DE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. Data potvrdila i předpokládaný propad turistů z Ruska a Ukrajiny a rostoucí zájem o P</w:t>
                      </w:r>
                      <w:r w:rsidR="005F470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rahu na asijských trzích</w:t>
                      </w:r>
                      <w:r w:rsidR="003D2DE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F4703" w:rsidRDefault="005F4703" w:rsidP="00A677A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F4703" w:rsidRPr="005F4703" w:rsidRDefault="005F4703" w:rsidP="00A677A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F470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„Děláme vše pro to, aby Praha nebyla závislá jen na jedné zdrojové zemi. Svými aktivitami, ať již zahraniční internetovou kampaní, polep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em dopravního letounu nebo </w:t>
                      </w:r>
                      <w:r w:rsidRPr="005F470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účastí na veletrzích cestovního ruchu, systematicky oslovujeme jak potenciální turisty z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 hlavních zdrojových</w:t>
                      </w:r>
                      <w:r w:rsidRPr="005F470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zemí, tak i hosty z rozvíjejících se trhů. Přestože P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raha čelí velkému úbytku Rusů, jejich pokles kompenzují zejména Číňané, Korejci, Indové nebo Němci,“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komentuje čerstvé statistiky ředitelka Prague City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5F470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Nora Dolanská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5F4703" w:rsidRDefault="005F4703" w:rsidP="00A677A5">
                      <w:pPr>
                        <w:spacing w:line="360" w:lineRule="auto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</w:p>
                    <w:p w:rsidR="000C7BB2" w:rsidRDefault="005F4703" w:rsidP="00A677A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První desítce návštěvníků české metropole nadále dominují Němci, kterých loni přijelo o 59 tisíc víc než v roce 2013. </w:t>
                      </w:r>
                      <w:r w:rsidR="000C7BB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Navzdory tomu, že jich v Praze meziročně přenocovalo o 67 tisíc méně, se na druhé příčce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stále drží hosté z</w:t>
                      </w:r>
                      <w:r w:rsidR="000C7BB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 Ruska. S třicetitisícovým přírůstkem jsou </w:t>
                      </w:r>
                    </w:p>
                    <w:p w:rsidR="00FA125F" w:rsidRDefault="000C7BB2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na třetím místě Ameri</w:t>
                      </w:r>
                      <w:r w:rsidR="00422CB7">
                        <w:rPr>
                          <w:rFonts w:ascii="Arial" w:hAnsi="Arial"/>
                          <w:sz w:val="20"/>
                          <w:szCs w:val="20"/>
                        </w:rPr>
                        <w:t>čané, následováni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Brity, Italy a </w:t>
                      </w:r>
                      <w:r w:rsidR="00AD65FF">
                        <w:rPr>
                          <w:rFonts w:ascii="Arial" w:hAnsi="Arial"/>
                          <w:sz w:val="20"/>
                          <w:szCs w:val="20"/>
                        </w:rPr>
                        <w:t>Francouzi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 Do TOP 10 se dostalo také Slovensko, Polsko nebo Španělsko.</w:t>
                      </w:r>
                      <w:r w:rsidR="00422CB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D65FF" w:rsidRDefault="00AD65FF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C7BB2" w:rsidRDefault="00AD65FF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Nejmarka</w:t>
                      </w:r>
                      <w:r w:rsidR="00F107F3">
                        <w:rPr>
                          <w:rFonts w:ascii="Arial" w:hAnsi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tnější přírůstek </w:t>
                      </w:r>
                      <w:r w:rsidR="0082783F">
                        <w:rPr>
                          <w:rFonts w:ascii="Arial" w:hAnsi="Arial"/>
                          <w:sz w:val="20"/>
                          <w:szCs w:val="20"/>
                        </w:rPr>
                        <w:t>představují hosté z Jižní Koreje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jichž se v Praze ubytovalo o 34 tisíc více (tj. o 37%) než v předešlém </w:t>
                      </w:r>
                      <w:r w:rsidR="0073381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roce. Čínských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turistů v metropoli také </w:t>
                      </w:r>
                      <w:r w:rsidR="00733813">
                        <w:rPr>
                          <w:rFonts w:ascii="Arial" w:hAnsi="Arial"/>
                          <w:sz w:val="20"/>
                          <w:szCs w:val="20"/>
                        </w:rPr>
                        <w:t>meziročně přibylo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a to </w:t>
                      </w:r>
                      <w:r w:rsidR="00733813">
                        <w:rPr>
                          <w:rFonts w:ascii="Arial" w:hAnsi="Arial"/>
                          <w:sz w:val="20"/>
                          <w:szCs w:val="20"/>
                        </w:rPr>
                        <w:t>o 35 tisíc (tj. 31%).</w:t>
                      </w:r>
                      <w:bookmarkStart w:id="1" w:name="_GoBack"/>
                      <w:bookmarkEnd w:id="1"/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Pr="00AD65FF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D3" w:rsidRDefault="00D442D3">
      <w:r>
        <w:separator/>
      </w:r>
    </w:p>
  </w:endnote>
  <w:endnote w:type="continuationSeparator" w:id="0">
    <w:p w:rsidR="00D442D3" w:rsidRDefault="00D4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1419AD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1419AD" w:rsidRDefault="004805C6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>
      <w:rPr>
        <w:rFonts w:ascii="Arial" w:hAnsi="Arial" w:cs="Arial"/>
        <w:color w:val="EA650D"/>
        <w:sz w:val="13"/>
        <w:szCs w:val="13"/>
      </w:rPr>
      <w:t xml:space="preserve">Prague City </w:t>
    </w:r>
    <w:proofErr w:type="spellStart"/>
    <w:r w:rsidR="001419AD">
      <w:rPr>
        <w:rFonts w:ascii="Arial" w:hAnsi="Arial" w:cs="Arial"/>
        <w:color w:val="EA650D"/>
        <w:sz w:val="13"/>
        <w:szCs w:val="13"/>
      </w:rPr>
      <w:t>Tourism</w:t>
    </w:r>
    <w:proofErr w:type="spellEnd"/>
    <w:r w:rsidR="001419AD"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="009B7317">
      <w:rPr>
        <w:rFonts w:ascii="Arial" w:hAnsi="Arial" w:cs="Arial"/>
        <w:color w:val="EA650D"/>
        <w:sz w:val="13"/>
        <w:szCs w:val="13"/>
      </w:rPr>
      <w:tab/>
    </w:r>
    <w:r w:rsidR="009B7317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 xml:space="preserve">E: </w:t>
    </w:r>
    <w:r w:rsidR="00C5115C" w:rsidRPr="00C5115C">
      <w:rPr>
        <w:rFonts w:ascii="Arial" w:hAnsi="Arial" w:cs="Arial"/>
        <w:color w:val="EA650D"/>
        <w:sz w:val="13"/>
        <w:szCs w:val="13"/>
      </w:rPr>
      <w:t>k.bart</w:t>
    </w:r>
    <w:r w:rsidR="00C5115C">
      <w:rPr>
        <w:rFonts w:ascii="Arial" w:hAnsi="Arial" w:cs="Arial"/>
        <w:color w:val="EA650D"/>
        <w:sz w:val="13"/>
        <w:szCs w:val="13"/>
      </w:rPr>
      <w:t>ova@prague.eu</w:t>
    </w:r>
    <w:r w:rsidR="001419AD"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="001419AD"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9C773C" w:rsidRDefault="004805C6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 w:rsidRPr="00192DC1">
      <w:rPr>
        <w:rFonts w:ascii="Arial" w:hAnsi="Arial" w:cs="Arial"/>
        <w:color w:val="EA650D"/>
        <w:sz w:val="13"/>
        <w:szCs w:val="13"/>
      </w:rPr>
      <w:t>Arbesovo náměstí 70/4 /</w:t>
    </w:r>
    <w:r w:rsidR="00013B8C">
      <w:rPr>
        <w:rFonts w:ascii="Arial" w:hAnsi="Arial" w:cs="Arial"/>
        <w:color w:val="EA650D"/>
        <w:sz w:val="13"/>
        <w:szCs w:val="13"/>
      </w:rPr>
      <w:t xml:space="preserve"> Praha 5 / 150 00 / CZ</w:t>
    </w:r>
    <w:r w:rsidR="00013B8C">
      <w:rPr>
        <w:rFonts w:ascii="Arial" w:hAnsi="Arial" w:cs="Arial"/>
        <w:color w:val="EA650D"/>
        <w:sz w:val="13"/>
        <w:szCs w:val="13"/>
      </w:rPr>
      <w:tab/>
      <w:t xml:space="preserve">        </w:t>
    </w:r>
    <w:r w:rsidR="00013B8C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1419AD" w:rsidRPr="009C773C" w:rsidRDefault="004805C6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>
      <w:rPr>
        <w:rFonts w:ascii="Arial" w:hAnsi="Arial" w:cs="Arial"/>
        <w:color w:val="EA650D"/>
        <w:sz w:val="13"/>
        <w:szCs w:val="13"/>
      </w:rPr>
      <w:t>T</w:t>
    </w:r>
    <w:r w:rsidR="001419AD"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 w:rsidR="00013B8C">
      <w:rPr>
        <w:rFonts w:ascii="Arial" w:hAnsi="Arial" w:cs="Arial"/>
        <w:color w:val="EA650D"/>
        <w:sz w:val="13"/>
        <w:szCs w:val="13"/>
      </w:rPr>
      <w:t xml:space="preserve">M: +420 777 355 999   </w:t>
    </w:r>
    <w:r w:rsidR="00013B8C">
      <w:rPr>
        <w:rFonts w:ascii="Arial" w:hAnsi="Arial" w:cs="Arial"/>
        <w:color w:val="EA650D"/>
        <w:sz w:val="13"/>
        <w:szCs w:val="13"/>
      </w:rPr>
      <w:tab/>
      <w:t xml:space="preserve">        </w:t>
    </w:r>
    <w:r w:rsidR="00013B8C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D3" w:rsidRDefault="00D442D3">
      <w:r>
        <w:separator/>
      </w:r>
    </w:p>
  </w:footnote>
  <w:footnote w:type="continuationSeparator" w:id="0">
    <w:p w:rsidR="00D442D3" w:rsidRDefault="00D4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B93"/>
    <w:rsid w:val="000A7D2B"/>
    <w:rsid w:val="000C147E"/>
    <w:rsid w:val="000C2E11"/>
    <w:rsid w:val="000C3FED"/>
    <w:rsid w:val="000C7BB2"/>
    <w:rsid w:val="000D468C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73DA"/>
    <w:rsid w:val="00167EE2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91217"/>
    <w:rsid w:val="003928D4"/>
    <w:rsid w:val="003A78A5"/>
    <w:rsid w:val="003B654A"/>
    <w:rsid w:val="003C15BE"/>
    <w:rsid w:val="003D2DE6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805C6"/>
    <w:rsid w:val="00481F95"/>
    <w:rsid w:val="0049078D"/>
    <w:rsid w:val="00493228"/>
    <w:rsid w:val="004967EC"/>
    <w:rsid w:val="004A3716"/>
    <w:rsid w:val="004B72AB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74D7"/>
    <w:rsid w:val="00640266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17F96"/>
    <w:rsid w:val="00822621"/>
    <w:rsid w:val="00823389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726E7"/>
    <w:rsid w:val="0087274E"/>
    <w:rsid w:val="008C1A1A"/>
    <w:rsid w:val="008C21C9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627EE"/>
    <w:rsid w:val="0096625F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C050BC"/>
    <w:rsid w:val="00C23083"/>
    <w:rsid w:val="00C467E5"/>
    <w:rsid w:val="00C5115C"/>
    <w:rsid w:val="00C654DB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43A52"/>
    <w:rsid w:val="00D442D3"/>
    <w:rsid w:val="00D46DC0"/>
    <w:rsid w:val="00D52195"/>
    <w:rsid w:val="00D53B31"/>
    <w:rsid w:val="00D715D0"/>
    <w:rsid w:val="00D80E3C"/>
    <w:rsid w:val="00D86F0F"/>
    <w:rsid w:val="00DB0101"/>
    <w:rsid w:val="00DB3125"/>
    <w:rsid w:val="00DB6746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260B"/>
    <w:rsid w:val="00ED70AF"/>
    <w:rsid w:val="00EE5C98"/>
    <w:rsid w:val="00EF2466"/>
    <w:rsid w:val="00F01173"/>
    <w:rsid w:val="00F03143"/>
    <w:rsid w:val="00F107F3"/>
    <w:rsid w:val="00F1710B"/>
    <w:rsid w:val="00F260AD"/>
    <w:rsid w:val="00F356F6"/>
    <w:rsid w:val="00F37808"/>
    <w:rsid w:val="00F52ED9"/>
    <w:rsid w:val="00F56694"/>
    <w:rsid w:val="00F60065"/>
    <w:rsid w:val="00F60FE1"/>
    <w:rsid w:val="00F706B5"/>
    <w:rsid w:val="00F761E5"/>
    <w:rsid w:val="00F77A6C"/>
    <w:rsid w:val="00F8065A"/>
    <w:rsid w:val="00FA125F"/>
    <w:rsid w:val="00FB147A"/>
    <w:rsid w:val="00FC13E7"/>
    <w:rsid w:val="00FC5ABE"/>
    <w:rsid w:val="00FE1422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5EC45D9-6A3B-47C1-9A7C-AB237C7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subject/>
  <dc:creator>bartovak</dc:creator>
  <cp:keywords/>
  <dc:description/>
  <cp:lastModifiedBy>Bártová Kateřina</cp:lastModifiedBy>
  <cp:revision>4</cp:revision>
  <cp:lastPrinted>2015-01-09T10:29:00Z</cp:lastPrinted>
  <dcterms:created xsi:type="dcterms:W3CDTF">2015-02-09T10:43:00Z</dcterms:created>
  <dcterms:modified xsi:type="dcterms:W3CDTF">2015-02-09T11:53:00Z</dcterms:modified>
</cp:coreProperties>
</file>